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32AB65D6" w:rsidR="006C3E1B" w:rsidRDefault="006C3E1B" w:rsidP="009F61F4">
      <w:pPr>
        <w:spacing w:after="120" w:line="360" w:lineRule="auto"/>
        <w:ind w:left="567" w:right="237"/>
        <w:rPr>
          <w:rFonts w:ascii="Arial" w:hAnsi="Arial" w:cs="Arial"/>
          <w:b/>
          <w:bCs/>
          <w:sz w:val="28"/>
          <w:szCs w:val="28"/>
        </w:rPr>
      </w:pPr>
      <w:r>
        <w:rPr>
          <w:rFonts w:ascii="Arial" w:hAnsi="Arial"/>
          <w:b/>
          <w:sz w:val="28"/>
        </w:rPr>
        <w:t>AMAZONE 2025: Hindernissen overwonnen - Verwachtingen overtroffen</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Omzetstijging aanzienlijk boven het branchegemiddelde</w:t>
      </w:r>
    </w:p>
    <w:p w14:paraId="2026048D" w14:textId="06698BBC"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 xml:space="preserve">De AMAZONE-groep heeft het boekjaar 2025 afgesloten met een totale omzet van ongeveer 850 miljoen euro en noteert daarmee een groei van 11,4 procent ten opzichte van het voorgaande jaar. Dit uitstekende resultaat ligt </w:t>
      </w:r>
      <w:r w:rsidRPr="009F61F4">
        <w:rPr>
          <w:rFonts w:ascii="Arial" w:hAnsi="Arial"/>
          <w:sz w:val="22"/>
        </w:rPr>
        <w:t>duidelijk</w:t>
      </w:r>
      <w:r>
        <w:rPr>
          <w:rFonts w:ascii="Arial" w:hAnsi="Arial"/>
          <w:color w:val="FF0000"/>
          <w:sz w:val="22"/>
        </w:rPr>
        <w:t xml:space="preserve"> </w:t>
      </w:r>
      <w:r>
        <w:rPr>
          <w:rFonts w:ascii="Arial" w:hAnsi="Arial"/>
          <w:sz w:val="22"/>
        </w:rPr>
        <w:t>boven het branchegemiddelde en onderstreept de positieve ontwikkeling tegen de achtergrond van een over de hele lijn veeleisend marktklimaat. Ook het aantal werknemers is toegenomen en bedraagt nu ongeveer 2.700 medewerkers wereldwijd. De bovengemiddelde groei in verschillende internationale markten was zeer bemoedigend. Polen, Roemenië en China behoorden in 2025 bijvoorbeeld tot de landen met een bijzonder sterke omzetstijging, en ook Oekraïne liet ondanks uiterst moeilijke omstandigheden een zeer goede omzetontwikkeling zien.</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"2025 was voor ons een buitengewoon succesvol jaar, waarin we onze marktpositie opnieuw behoorlijk hebben kunnen versterken. De aanzienlijke omzetstijging ligt duidelijk boven de aanvankelijke verwachtingen. De duidelijk toegenomen vraag naar onze nieuwe machineconcepten en ook de positieve reacties op onze digitale oplossingen doen ons veel plezier en onderstrepen onze focus op precisie en toekomstbestendigheid in ons productportfolio", aldus Christian Dreyer en Dr. Justus Dreyer, algemeen directeur en eigenaren van de AMAZONE-groep.</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Investeringen in vestigingen, productie en knowhow</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Om de groeiperspectieven op lange termijn veilig te stellen, investeerde het bedrijf meer dan 5% van de omzet in onderzoek en ontwikkeling.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Daarnaast werden de productie- en logistieke structuren strategisch verder uitgebreid. Binnen de vestiging Leipzig zijn nieuwe productiehallen met een oppervlakte van 8.000 m² in gebruik genomen en zijn de buitenopslagz met ongeveer 15.000 m² uitgebreid. Bovendien werd de capaciteit van de zonnestroominstallatie vergroot.</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In Bramsche wordt momenteel de tweede uitbreiding sinds de heropening in 2018 in gang gezet. Voor de uitbreiding van de montage- en logistieke faciliteiten zijn investeringen ter hoogte van ca. 12 miljoen euro gepland, die de productiviteit van deze vestiging verder zullen verbeteren.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lastRenderedPageBreak/>
        <w:t xml:space="preserve">In Gaste en Hude werden bovendien nieuwe lasersnijmachines ter waarde van ca. 6 miljoen euro geïnstalleerd. Verdere investeringen in Gaste omvatten een moderne laserlasinstallatie, de verbetering van de energie-efficiëntie van de productiehallen en de uitbreiding van de bestaande zonnestroom capaciteiten.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"Met deze ingrijpende moderniserings- en uitbreidingsprojecten geven we een duidelijk signaal af voor de toekomst van onze productievestigingen. We investeren bewust in duurzame productie- en logistieke processen om onze innovatieve kracht op lange termijn veilig te stellen en tegelijkertijd de efficiëntie van onze productie blijvend te verhogen. Hierbij richten we ons met name op automatisering en optimalisatie om de eigen toegevoegde waarde van het bedrijf te waarborgen en duurzaam te versterken", benadrukt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7D43B8DD"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Versterking van ons wereldwijde netwerk</w:t>
      </w:r>
      <w:r w:rsidR="009F61F4">
        <w:rPr>
          <w:rFonts w:ascii="Arial" w:hAnsi="Arial"/>
          <w:b/>
          <w:sz w:val="22"/>
        </w:rPr>
        <w:t xml:space="preserve"> – El Dorado</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Internationaal versterkte de AMAZONE-groep zijn aanwezigheid in Noord-Amerika door de opening van een nieuwe vestiging in El Dorado (Kansas), een van de belangrijkste landbouwregio's van de VS. De nieuwe vestiging heeft een totale oppervlakte van ongeveer 3 hectare en beschikt over een hal van 2.800 m² met bijbehorende kantoorgebouwen. Op deze locatie zullen in de toekomst enerzijds landbouwmachines en reserveonderdelen voor de gehele Amerikaanse markt worden opgeslagen en verzonden en anderzijds eindmontagewerkzaamheden worden uitgevoerd.</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Uitbreiding van de trainingsmogelijkheden – AMAZONE Academy</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Er zijn belangrijke maatregelen genomen om de trainingsprogramma's voor de verkoop</w:t>
      </w:r>
      <w:r>
        <w:rPr>
          <w:rFonts w:ascii="Arial" w:hAnsi="Arial"/>
          <w:sz w:val="22"/>
        </w:rPr>
        <w:noBreakHyphen/>
        <w:t xml:space="preserve"> en servicepartners verder uit te breiden. Met de bouw van een nieuwe trainingsvestiging van de AMAZONE Academy in Hude</w:t>
      </w:r>
      <w:r>
        <w:rPr>
          <w:rFonts w:ascii="Arial" w:hAnsi="Arial"/>
          <w:sz w:val="22"/>
        </w:rPr>
        <w:noBreakHyphen/>
        <w:t>Altmoorhausen ontstond een moderne leer- en presentatievestiging met een oppervlakte van 2.430 m², die speciaal is opgezet om AMAZONE-technologie voor grote oppervlakken en bijvoorbeeld gewasbeschermingsspuiten met uitgeklapte spuitboom van maximaal 48 meter te kunnen presenteren. De directe nabijheid tot de trainingsgebieden maakt het bovendien mogelijk om veldwerkzaamheden nog intensiever en over meerdere producten heen in de trainingen te integreren. Boeren en loonbedrijven profiteren van praktijkgerichte bestuurdersopleidingen die regelmatig worden aangeboden.</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Proefboerderij Wambergen</w:t>
      </w:r>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Een ander speerpunt is de doorontwikkeling van het proefbedrijf Wambergen. Het terrein, dat direct naast de hoofdvestiging in Gaste ligt, wordt voortdurend gemoderniseerd met steeds meer proefinstellingen. Door de intensieve focus op praktijkgerichte teeltproeven biedt deze locatie de beste voorwaarden om moderne methoden voor intelligente gewassenteelt te demonstreren en de kennis samen met zakenpartners gericht aan gebruikers en dealers door te geven.</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344271FE"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Grote innovatiekracht en succesvolle Agritechnica</w:t>
      </w:r>
      <w:r w:rsidR="009F61F4">
        <w:rPr>
          <w:rFonts w:ascii="Arial" w:hAnsi="Arial"/>
          <w:b/>
          <w:sz w:val="22"/>
        </w:rPr>
        <w:t xml:space="preserve"> 2025</w:t>
      </w:r>
    </w:p>
    <w:p w14:paraId="3E4284CB" w14:textId="1E1A04BB"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De innovatieve doorontwikkeling van het productprogramma bleek ook in 2025 een centrale factor voor het succes van AMAZONE te zijn. Op de Agritechnica presenteerde AMAZONE meer dan 30 noviteiten en werd daarvoor meerdere malen bekroond. Een zilveren medaille toegekend door DLG voor de gedragen strooier ZA</w:t>
      </w:r>
      <w:r>
        <w:rPr>
          <w:rFonts w:ascii="Arial" w:hAnsi="Arial"/>
          <w:sz w:val="22"/>
        </w:rPr>
        <w:noBreakHyphen/>
        <w:t xml:space="preserve">TS 01 AutoSpread als zelfinstellende kunstmeststrooier en voor de AI-meststofherkenning EasyMatch onderstreepten het hoge ontwikkelingsrendement en het technologische belang van deze producten. Met de Agrifuture Concept Award voor het op bodemsensoren gebaseerde SoilDetect-systeem bekroonde de DLG bovendien de toekomstgerichtheid van het bedrijf. Daarnaast ontving AMAZONE twee Farm Machine Awards van een internationale jury van gerenommeerde vakbladen: enerzijds voor het EasyTram-systeem voor het plannen en aanleggen van rijpaden met behulp van taakkaarten; anderzijds werd het bekroond voor de ZA-TS 01 met AutoSpread.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"Het grote aantal onderscheidingen onderstreept onze technologische kracht en laat zien hoe volhardend en toegewijd ons team werkt aan praktijkgerichte en toekomstbestendige oplossingen. De geboekte vooruitgang, met name op het gebied van precisielandbouwtoepassingen, onderstreept onze ambitie om de concurrentie technologisch altijd een stap voor te blijven", aldus Dr.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Een van de andere hoogtepunten van het jaar 2025 is de nieuwe generatie getrokken compacte schijveneggen Catros</w:t>
      </w:r>
      <w:r>
        <w:rPr>
          <w:rFonts w:ascii="Arial" w:hAnsi="Arial"/>
          <w:sz w:val="22"/>
          <w:vertAlign w:val="superscript"/>
        </w:rPr>
        <w:t>+</w:t>
      </w:r>
      <w:r>
        <w:rPr>
          <w:rFonts w:ascii="Arial" w:hAnsi="Arial"/>
          <w:sz w:val="22"/>
        </w:rPr>
        <w:t> 12003</w:t>
      </w:r>
      <w:r>
        <w:rPr>
          <w:rFonts w:ascii="Arial" w:hAnsi="Arial"/>
          <w:sz w:val="22"/>
        </w:rPr>
        <w:noBreakHyphen/>
        <w:t>2TX met een indrukwekkende werkbreedte van 12 meter. Met het vernieuwde chassis</w:t>
      </w:r>
      <w:r>
        <w:rPr>
          <w:rFonts w:ascii="Arial" w:hAnsi="Arial"/>
          <w:sz w:val="22"/>
        </w:rPr>
        <w:noBreakHyphen/>
        <w:t xml:space="preserve"> en klapconcept en een reeks nieuwe uitvoeringen worden de toepassingsmogelijkheden uitgebreid en de flexibiliteit in de praktijk verhoogd. Met AmaXact werd een pulsbreedte</w:t>
      </w:r>
      <w:r>
        <w:rPr>
          <w:rFonts w:ascii="Arial" w:hAnsi="Arial"/>
          <w:sz w:val="22"/>
        </w:rPr>
        <w:noBreakHyphen/>
        <w:t xml:space="preserve">frequentiemodulatie PWFM geïntroduceerd, die een toedieningstechniek op een nieuw prestatieniveau mogelijk </w:t>
      </w:r>
      <w:r>
        <w:rPr>
          <w:rFonts w:ascii="Arial" w:hAnsi="Arial"/>
          <w:sz w:val="22"/>
        </w:rPr>
        <w:lastRenderedPageBreak/>
        <w:t>maakt. De nieuwe dophouder is met name geschikt voor bedrijven met middelgrote tot grote oppervlakken, voor plaatsspecifieke toepassingen en Spot</w:t>
      </w:r>
      <w:r>
        <w:rPr>
          <w:rFonts w:ascii="Arial" w:hAnsi="Arial"/>
          <w:sz w:val="22"/>
        </w:rPr>
        <w:noBreakHyphen/>
        <w:t>Spraying. De nieuwe serie van de getrokken zaaimachine Condor 02 legt de lat hoger op het gebied van tandkouter</w:t>
      </w:r>
      <w:r>
        <w:rPr>
          <w:rFonts w:ascii="Arial" w:hAnsi="Arial"/>
          <w:sz w:val="22"/>
        </w:rPr>
        <w:noBreakHyphen/>
        <w:t xml:space="preserve">zaaitechniek. Zelfs onder de zwaarste omstandigheden werkt hij betrouwbaar en maakt hij indruk, met name door zijn compactheid, precisie en hoge capaciteit. </w:t>
      </w:r>
    </w:p>
    <w:p w14:paraId="54C480AF" w14:textId="1CEFFAEA" w:rsidR="00283952" w:rsidRPr="00283952" w:rsidRDefault="00283952" w:rsidP="00283952">
      <w:pPr>
        <w:spacing w:after="120" w:line="360" w:lineRule="auto"/>
        <w:ind w:left="567" w:right="1695"/>
        <w:rPr>
          <w:rFonts w:ascii="Arial" w:hAnsi="Arial" w:cs="Arial"/>
          <w:bCs/>
          <w:sz w:val="22"/>
          <w:szCs w:val="22"/>
        </w:rPr>
      </w:pPr>
      <w:r>
        <w:rPr>
          <w:rFonts w:ascii="Arial" w:hAnsi="Arial"/>
          <w:sz w:val="22"/>
        </w:rPr>
        <w:t>Op het gebied van de techniek voor openbaar onderhoud werd het onderzoek naar de autonome maaier Profihopper AutoDrive gepresenteerd, die maaien, verzamelen en mulchen naar een hoger plan tilt. Deze multifunctionele machine kan handmatig, met een afstandsbediening of volledig autonoom worden bediend. Op de Demopark 2025 werd het cirkelmaaier BladeCut 1800 al als noviteit gepresenteerd. Deze is verkrijgbaar als optie voor de Profihopper 1500.</w:t>
      </w:r>
    </w:p>
    <w:p w14:paraId="249F278D" w14:textId="6734405D" w:rsidR="00346DD9" w:rsidRDefault="009F61F4" w:rsidP="00C86A17">
      <w:pPr>
        <w:spacing w:after="120" w:line="360" w:lineRule="auto"/>
        <w:ind w:left="567" w:right="1695"/>
        <w:rPr>
          <w:rFonts w:ascii="Arial" w:hAnsi="Arial"/>
          <w:sz w:val="22"/>
        </w:rPr>
      </w:pPr>
      <w:r>
        <w:rPr>
          <w:rFonts w:ascii="Arial" w:hAnsi="Arial"/>
          <w:sz w:val="22"/>
        </w:rPr>
        <w:t>Een speciale erkenning ging naar de AmaGrill, ontwikkeld door stagiaires van AMAZONE. Deze zeer functionele hightech-barbecue gemaakt van een winterdienststrooier, die in het kader van de AGRILL</w:t>
      </w:r>
      <w:r>
        <w:rPr>
          <w:rFonts w:ascii="Arial" w:hAnsi="Arial"/>
          <w:sz w:val="22"/>
        </w:rPr>
        <w:noBreakHyphen/>
        <w:t>competitie werd beloond met een innovatieprijs voor zijn creativiteit en technische uitvoering.</w:t>
      </w:r>
    </w:p>
    <w:p w14:paraId="48432873" w14:textId="77777777" w:rsidR="00283952" w:rsidRPr="00BC2960" w:rsidRDefault="00283952" w:rsidP="00283952">
      <w:pPr>
        <w:spacing w:after="120" w:line="360" w:lineRule="auto"/>
        <w:ind w:left="567" w:right="1695"/>
        <w:rPr>
          <w:rFonts w:ascii="Arial" w:hAnsi="Arial" w:cs="Arial"/>
          <w:bCs/>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25 jaar de Compacte schijveneg Catros</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Een bijzonder jubileum werd al in november vorig jaar op de Agritechnica gepresenteerd en wordt in 2026 gevierd: 25 jaar Catros – een mijlpaal die onder het motto "Innovation never stops" het jarenlange succesverhaal van de compacte schijveneg in de schijnwerpers zet. In 2001 werd de basis gelegd voor een van de meest succesvolle productfamilies op het gebied van grondbewerking van AMAZONE. Al een kwart eeuw lang is de Catros toonaangevend op het gebied van technologische vooruitgang en ondersteunt het de landbouw op duurzame wijze bij het optimaliseren van zijn processen. In de loop van het jaar wordt dit jubileum gevierd met verschillende acties en activiteiten.</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Kunstmatige intelligentie in de schijnwerpers</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De ontwikkeling van AI</w:t>
      </w:r>
      <w:r>
        <w:rPr>
          <w:rFonts w:ascii="Arial" w:hAnsi="Arial"/>
          <w:sz w:val="22"/>
        </w:rPr>
        <w:noBreakHyphen/>
        <w:t xml:space="preserve">ondersteunde systemen komt steeds meer centraal te staan in de innovatiestrategie. Kunstmatige intelligentie wordt ingezet als instrument om hulpbronnen efficiënter te gebruiken en ecosystemen duurzaam te beschermen. Het is het streven van AMAZONE om binnen zijn competentiegebieden toonaangevend te </w:t>
      </w:r>
      <w:r>
        <w:rPr>
          <w:rFonts w:ascii="Arial" w:hAnsi="Arial"/>
          <w:sz w:val="22"/>
        </w:rPr>
        <w:lastRenderedPageBreak/>
        <w:t>worden op het gebied van intelligente ondersteuningsfuncties, zoals de bekroonde AI-kunstmeststofherkenning EasyMatch, AI</w:t>
      </w:r>
      <w:r>
        <w:rPr>
          <w:rFonts w:ascii="Arial" w:hAnsi="Arial"/>
          <w:sz w:val="22"/>
        </w:rPr>
        <w:noBreakHyphen/>
        <w:t>ondersteunde analyseprocedures zoals het bodemsensorsysteem SoilDetect en datagestuurde optimalisatieprocessen. Deze technieken moeten in de toekomst een nog nauwkeurigere, efficiëntere en winstgevendere gewassenteelt mogelijk maken. Daarnaast wordt het gebruik van AI-technologie ook in andere bedrijfsonderdelen gestimuleerd.</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Verwachtingen voor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"Voor 2026 verwachten we een stabiele verbreding van de omzet op een hoog niveau. Wat we bereikt hebben, is voor ons een belangrijke stimulans om AMAZONE ook in de toekomst duidelijk gericht en duurzaam verder te ontwikkelen. Onze speciale dank gaat uit naar onze klanten, onze verkoop- en servicepartners en alle medewerkers die met hun vertrouwen en samenwerking een belangrijke bijdrage leveren aan het succes van de onderneming", concluderen Christian Dreyer en Dr.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Uitnodiging voor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De AMAZONE-groep nodigt u uit voor zijn tiende grote huisbeurs AMATECHNICA die op 21 mei 2026 in de hoofdvestiging in Hasbergen</w:t>
      </w:r>
      <w:r>
        <w:rPr>
          <w:rFonts w:ascii="Arial" w:hAnsi="Arial"/>
          <w:sz w:val="22"/>
        </w:rPr>
        <w:noBreakHyphen/>
        <w:t xml:space="preserve">Gaste gehouden wordt. Alle Agritechnica-noviteiten worden op die dag zowel binnen als in live demonstraties op het veld gepresenteerd. Het uitgebreide programma met een grote machineshow, gespecialiseerde stations en gespreksmogelijkheden is gericht op alle klanten, gebruikers en partners, evenals op iedereen die geïnteresseerd is in toekomstgerichte technologie voor de landbouwuitdagingen van morgen.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7BBD1AFB" w:rsidR="009F61F4" w:rsidRDefault="009F61F4">
      <w:pPr>
        <w:rPr>
          <w:rFonts w:ascii="Arial" w:hAnsi="Arial" w:cs="Arial"/>
          <w:bCs/>
          <w:sz w:val="22"/>
          <w:szCs w:val="22"/>
        </w:rPr>
      </w:pPr>
      <w:r>
        <w:rPr>
          <w:rFonts w:ascii="Arial" w:hAnsi="Arial" w:cs="Arial"/>
          <w:bCs/>
          <w:sz w:val="22"/>
          <w:szCs w:val="22"/>
        </w:rPr>
        <w:br w:type="page"/>
      </w:r>
    </w:p>
    <w:p w14:paraId="1EF32723" w14:textId="77777777" w:rsidR="009F61F4" w:rsidRDefault="009F61F4" w:rsidP="009F61F4">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61B329E5" wp14:editId="48C5A056">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7131249B" w14:textId="72868D9C" w:rsidR="009F61F4" w:rsidRDefault="009F61F4" w:rsidP="009F61F4">
      <w:pPr>
        <w:spacing w:after="120" w:line="360" w:lineRule="auto"/>
        <w:ind w:left="567" w:right="1695"/>
        <w:rPr>
          <w:rFonts w:ascii="Arial" w:eastAsia="Arial" w:hAnsi="Arial" w:cs="Arial"/>
          <w:sz w:val="22"/>
          <w:szCs w:val="22"/>
        </w:rPr>
      </w:pPr>
      <w:r w:rsidRPr="00CC298A">
        <w:rPr>
          <w:rFonts w:ascii="Arial" w:eastAsia="Arial" w:hAnsi="Arial" w:cs="Arial"/>
          <w:sz w:val="22"/>
          <w:szCs w:val="22"/>
        </w:rPr>
        <w:t xml:space="preserve">Christian Dreyer </w:t>
      </w:r>
      <w:r w:rsidR="00F6779E">
        <w:rPr>
          <w:rFonts w:ascii="Arial" w:eastAsia="Arial" w:hAnsi="Arial" w:cs="Arial"/>
          <w:sz w:val="22"/>
          <w:szCs w:val="22"/>
        </w:rPr>
        <w:t>en</w:t>
      </w:r>
      <w:r w:rsidRPr="00CC298A">
        <w:rPr>
          <w:rFonts w:ascii="Arial" w:eastAsia="Arial" w:hAnsi="Arial" w:cs="Arial"/>
          <w:sz w:val="22"/>
          <w:szCs w:val="22"/>
        </w:rPr>
        <w:t xml:space="preserve"> Dr. Justus Dreyer, </w:t>
      </w:r>
      <w:r>
        <w:rPr>
          <w:rFonts w:ascii="Arial" w:hAnsi="Arial"/>
        </w:rPr>
        <w:t>CEO's en eigenaars van de AMAZONE Groep</w:t>
      </w:r>
      <w:r w:rsidRPr="00CC298A">
        <w:rPr>
          <w:rFonts w:ascii="Arial" w:eastAsia="Arial" w:hAnsi="Arial" w:cs="Arial"/>
          <w:sz w:val="22"/>
          <w:szCs w:val="22"/>
        </w:rPr>
        <w:t>.</w:t>
      </w:r>
      <w:r>
        <w:rPr>
          <w:rFonts w:ascii="Arial" w:eastAsia="Arial" w:hAnsi="Arial" w:cs="Arial"/>
          <w:sz w:val="22"/>
          <w:szCs w:val="22"/>
        </w:rPr>
        <w:t xml:space="preserve"> </w:t>
      </w:r>
    </w:p>
    <w:p w14:paraId="055645AC" w14:textId="77777777" w:rsidR="009F61F4" w:rsidRDefault="009F61F4" w:rsidP="009F61F4">
      <w:pPr>
        <w:spacing w:after="120" w:line="360" w:lineRule="auto"/>
        <w:ind w:left="567" w:right="1695"/>
        <w:rPr>
          <w:rFonts w:ascii="Arial" w:hAnsi="Arial" w:cs="Arial"/>
          <w:bCs/>
          <w:sz w:val="22"/>
          <w:szCs w:val="22"/>
        </w:rPr>
      </w:pPr>
    </w:p>
    <w:p w14:paraId="59BB9899" w14:textId="77777777" w:rsidR="009F61F4" w:rsidRDefault="009F61F4" w:rsidP="009F61F4">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0F741E35" wp14:editId="60A4D357">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0CD9F981" w14:textId="4D70DFFD" w:rsidR="009F61F4" w:rsidRPr="003E3010" w:rsidRDefault="009F61F4" w:rsidP="009F61F4">
      <w:pPr>
        <w:spacing w:after="120" w:line="360" w:lineRule="auto"/>
        <w:ind w:left="567" w:right="1695"/>
        <w:rPr>
          <w:rFonts w:ascii="Arial" w:eastAsia="Arial" w:hAnsi="Arial" w:cs="Arial"/>
        </w:rPr>
      </w:pPr>
      <w:r>
        <w:rPr>
          <w:rFonts w:ascii="Arial" w:eastAsia="Arial" w:hAnsi="Arial" w:cs="Arial"/>
        </w:rPr>
        <w:t xml:space="preserve">ZA-TS 01 AutoSpread - </w:t>
      </w:r>
      <w:r>
        <w:rPr>
          <w:rFonts w:ascii="Arial" w:hAnsi="Arial"/>
        </w:rPr>
        <w:t>Autonome instelling van de strooier door meting van het werkelijke strooipatroon</w:t>
      </w:r>
      <w:r>
        <w:rPr>
          <w:rFonts w:ascii="Arial" w:eastAsia="Arial" w:hAnsi="Arial" w:cs="Arial"/>
        </w:rPr>
        <w:t>.</w:t>
      </w:r>
    </w:p>
    <w:p w14:paraId="21458E20" w14:textId="77777777" w:rsidR="009F61F4" w:rsidRDefault="009F61F4" w:rsidP="009F61F4">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42A4FED6" wp14:editId="79AE1CE7">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046A2750" w14:textId="43877154" w:rsidR="009F61F4" w:rsidRDefault="009F61F4" w:rsidP="009F61F4">
      <w:pPr>
        <w:spacing w:after="120" w:line="360" w:lineRule="auto"/>
        <w:ind w:left="567" w:right="1695"/>
        <w:rPr>
          <w:rFonts w:ascii="Arial" w:eastAsia="Arial" w:hAnsi="Arial" w:cs="Arial"/>
        </w:rPr>
      </w:pPr>
      <w:r>
        <w:rPr>
          <w:rFonts w:ascii="Arial" w:hAnsi="Arial" w:cs="Arial"/>
          <w:bCs/>
          <w:sz w:val="22"/>
          <w:szCs w:val="22"/>
        </w:rPr>
        <w:t xml:space="preserve">Catros 12003-2TX - </w:t>
      </w:r>
      <w:r>
        <w:rPr>
          <w:rFonts w:ascii="Arial" w:hAnsi="Arial"/>
        </w:rPr>
        <w:t>Maximale efficiëntie dankzij een werkbreedte van 12 m en werksnelheden tot 18 km/u</w:t>
      </w:r>
      <w:r w:rsidRPr="009731BB">
        <w:rPr>
          <w:rFonts w:ascii="Arial" w:eastAsia="Arial" w:hAnsi="Arial" w:cs="Arial"/>
        </w:rPr>
        <w:t>.</w:t>
      </w:r>
    </w:p>
    <w:p w14:paraId="7772D8B0" w14:textId="77777777" w:rsidR="009F61F4" w:rsidRDefault="009F61F4" w:rsidP="009F61F4">
      <w:pPr>
        <w:spacing w:after="120" w:line="360" w:lineRule="auto"/>
        <w:ind w:left="567" w:right="1695"/>
        <w:rPr>
          <w:rFonts w:ascii="Arial" w:hAnsi="Arial" w:cs="Arial"/>
          <w:bCs/>
          <w:sz w:val="22"/>
          <w:szCs w:val="22"/>
        </w:rPr>
      </w:pPr>
    </w:p>
    <w:p w14:paraId="0BEFD3B9" w14:textId="77777777" w:rsidR="009F61F4" w:rsidRDefault="009F61F4" w:rsidP="009F61F4">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48FDC318" wp14:editId="2797CB52">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0A9A1662" w14:textId="62D6823E" w:rsidR="009F61F4" w:rsidRDefault="009F61F4" w:rsidP="009F61F4">
      <w:pPr>
        <w:spacing w:after="120" w:line="360" w:lineRule="auto"/>
        <w:ind w:left="567" w:right="1695"/>
        <w:rPr>
          <w:rFonts w:ascii="Arial" w:eastAsia="Arial" w:hAnsi="Arial" w:cs="Arial"/>
        </w:rPr>
      </w:pPr>
      <w:r>
        <w:rPr>
          <w:rFonts w:ascii="Arial" w:hAnsi="Arial"/>
        </w:rPr>
        <w:t>De krachtige Condor 9002-2TC blijft overzichtelijk en wendbaar dankzij het compacte chassis</w:t>
      </w:r>
      <w:r>
        <w:rPr>
          <w:rFonts w:ascii="Arial" w:eastAsia="Arial" w:hAnsi="Arial" w:cs="Arial"/>
        </w:rPr>
        <w:t>.</w:t>
      </w:r>
    </w:p>
    <w:p w14:paraId="54596D97" w14:textId="77777777" w:rsidR="009F61F4" w:rsidRDefault="009F61F4" w:rsidP="009F61F4">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093F21F7" wp14:editId="055FD6F1">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05CE1858" w14:textId="7C371054" w:rsidR="009F61F4" w:rsidRDefault="009F61F4" w:rsidP="009F61F4">
      <w:pPr>
        <w:spacing w:after="120" w:line="360" w:lineRule="auto"/>
        <w:ind w:left="567" w:right="1695"/>
        <w:rPr>
          <w:rFonts w:ascii="Arial" w:hAnsi="Arial" w:cs="Arial"/>
          <w:bCs/>
          <w:sz w:val="22"/>
          <w:szCs w:val="22"/>
        </w:rPr>
      </w:pPr>
      <w:r>
        <w:rPr>
          <w:rFonts w:ascii="Arial" w:hAnsi="Arial" w:cs="Arial"/>
          <w:bCs/>
          <w:sz w:val="22"/>
          <w:szCs w:val="22"/>
        </w:rPr>
        <w:t>Profihopper 1250 m</w:t>
      </w:r>
      <w:r w:rsidR="0082617F">
        <w:rPr>
          <w:rFonts w:ascii="Arial" w:hAnsi="Arial" w:cs="Arial"/>
          <w:bCs/>
          <w:sz w:val="22"/>
          <w:szCs w:val="22"/>
        </w:rPr>
        <w:t>e</w:t>
      </w:r>
      <w:r>
        <w:rPr>
          <w:rFonts w:ascii="Arial" w:hAnsi="Arial" w:cs="Arial"/>
          <w:bCs/>
          <w:sz w:val="22"/>
          <w:szCs w:val="22"/>
        </w:rPr>
        <w:t xml:space="preserve">t </w:t>
      </w:r>
      <w:r w:rsidR="0082617F">
        <w:rPr>
          <w:rFonts w:ascii="Arial" w:hAnsi="Arial"/>
        </w:rPr>
        <w:t xml:space="preserve">insectenverjager </w:t>
      </w:r>
      <w:r>
        <w:rPr>
          <w:rFonts w:ascii="Arial" w:hAnsi="Arial" w:cs="Arial"/>
          <w:bCs/>
          <w:sz w:val="22"/>
          <w:szCs w:val="22"/>
        </w:rPr>
        <w:t>InsectGuard</w:t>
      </w:r>
    </w:p>
    <w:p w14:paraId="4E889D51" w14:textId="77777777" w:rsidR="009F61F4" w:rsidRDefault="009F61F4" w:rsidP="009F61F4">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5B6159BC" wp14:editId="40BC5C56">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6A0812DA" w14:textId="502F6CDF" w:rsidR="009F61F4" w:rsidRPr="0082617F" w:rsidRDefault="009F61F4" w:rsidP="009F61F4">
      <w:pPr>
        <w:spacing w:after="120" w:line="360" w:lineRule="auto"/>
        <w:ind w:left="567" w:right="1695"/>
        <w:rPr>
          <w:rFonts w:ascii="Arial" w:hAnsi="Arial"/>
        </w:rPr>
      </w:pPr>
      <w:r>
        <w:rPr>
          <w:rFonts w:ascii="Arial" w:hAnsi="Arial" w:cs="Arial"/>
          <w:bCs/>
          <w:sz w:val="22"/>
          <w:szCs w:val="22"/>
        </w:rPr>
        <w:t>EasyT</w:t>
      </w:r>
      <w:r w:rsidRPr="0082617F">
        <w:rPr>
          <w:rFonts w:ascii="Arial" w:hAnsi="Arial"/>
        </w:rPr>
        <w:t xml:space="preserve">ram – </w:t>
      </w:r>
      <w:r w:rsidR="0082617F">
        <w:rPr>
          <w:rFonts w:ascii="Arial" w:hAnsi="Arial"/>
        </w:rPr>
        <w:t>R</w:t>
      </w:r>
      <w:r w:rsidR="0082617F" w:rsidRPr="0082617F">
        <w:rPr>
          <w:rFonts w:ascii="Arial" w:hAnsi="Arial"/>
        </w:rPr>
        <w:t>ijpad volgens taakkaart</w:t>
      </w:r>
      <w:r w:rsidRPr="0082617F">
        <w:rPr>
          <w:rFonts w:ascii="Arial" w:hAnsi="Arial"/>
        </w:rPr>
        <w:t xml:space="preserve">. </w:t>
      </w:r>
      <w:r w:rsidR="0082617F">
        <w:rPr>
          <w:rFonts w:ascii="Arial" w:hAnsi="Arial"/>
        </w:rPr>
        <w:t>van schuin zaaien voor meer erosiebescherming op hellingen tot een rijpadonafhankelijke zaairichting.</w:t>
      </w:r>
    </w:p>
    <w:p w14:paraId="76615E5E" w14:textId="106E2B92" w:rsidR="009F61F4" w:rsidRDefault="009F61F4">
      <w:pPr>
        <w:rPr>
          <w:rFonts w:ascii="Arial" w:hAnsi="Arial" w:cs="Arial"/>
          <w:bCs/>
          <w:sz w:val="22"/>
          <w:szCs w:val="22"/>
        </w:rPr>
      </w:pPr>
      <w:r>
        <w:rPr>
          <w:rFonts w:ascii="Arial" w:hAnsi="Arial" w:cs="Arial"/>
          <w:bCs/>
          <w:sz w:val="22"/>
          <w:szCs w:val="22"/>
        </w:rPr>
        <w:br w:type="page"/>
      </w:r>
    </w:p>
    <w:p w14:paraId="1395077E" w14:textId="77777777" w:rsidR="004152B8" w:rsidRPr="00956844" w:rsidRDefault="004152B8" w:rsidP="00956844">
      <w:pPr>
        <w:spacing w:after="120" w:line="360" w:lineRule="auto"/>
        <w:ind w:left="567" w:right="1695"/>
        <w:rPr>
          <w:rFonts w:ascii="Arial" w:hAnsi="Arial" w:cs="Arial"/>
          <w:bCs/>
          <w:sz w:val="22"/>
          <w:szCs w:val="22"/>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Over AMAZONE</w:t>
      </w:r>
    </w:p>
    <w:p w14:paraId="39ECEB71" w14:textId="432F6DCF"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KG, met het hoofdkantoor in 49205 Hasbergen-Gaste, vervaardigt landbouw-, tuin- en parkmachines. Deze door de eigenaren geleide onderneming heeft ongeveer 2.700 medewerkers in dienst op </w:t>
      </w:r>
      <w:r w:rsidR="009F61F4">
        <w:rPr>
          <w:rFonts w:ascii="Arial" w:hAnsi="Arial"/>
          <w:color w:val="808080" w:themeColor="background1" w:themeShade="80"/>
          <w:sz w:val="20"/>
        </w:rPr>
        <w:t>8</w:t>
      </w:r>
      <w:r>
        <w:rPr>
          <w:rFonts w:ascii="Arial" w:hAnsi="Arial"/>
          <w:color w:val="808080" w:themeColor="background1" w:themeShade="80"/>
          <w:sz w:val="20"/>
        </w:rPr>
        <w:t xml:space="preserve"> productielocaties, het Global Parts Center en het Global Machinery Center. Het machineprogramma omvat grondbewerkingsmachines, zaaimachines, kunstmeststrooiers, veldspuiten en schoffeltechniek. Op basis van deze kerncompetenties is AMAZONE vandaag de dag de specialist voor “intelligente gewasproductie” in de landbouw. AMAZONE biedt daarnaast ook veelzijdige machines voor gemeentelijk gebruik voor het onderhoud van parken en groene zones en de winterdienst aan. Verdere informaties: </w:t>
      </w:r>
      <w:hyperlink r:id="rId14" w:history="1">
        <w:r>
          <w:rPr>
            <w:rStyle w:val="Hyperlink"/>
            <w:rFonts w:ascii="Arial" w:hAnsi="Arial"/>
            <w:sz w:val="20"/>
          </w:rPr>
          <w:t>www.amazone.net</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Afbeeldingen, inhoud en informatie over technische gegevens zijn niet-bindend en kunnen variëren afhankelijk van de uitrusting. De geldende bepalingen van landspecifieke verkeersregels moeten worden nageleefd, zodat een bijzondere vergunningsplicht kan ontstaan. De toegestane belasting van de assen en het toegestane totale gewicht van de tractor controleren. Niet alle genoemde combinatiemogelijkheden kunnen door alle tractorfabrikanten worden gerealiseerd.</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4152B8">
      <w:headerReference w:type="default" r:id="rId30"/>
      <w:footerReference w:type="default" r:id="rId31"/>
      <w:pgSz w:w="11901" w:h="16840" w:code="9"/>
      <w:pgMar w:top="1530" w:right="567" w:bottom="171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Pagina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van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&amp; Co. KG ∙ Am Amazonenwerk 9–13 ∙ D-49205 Hasbergen-Gaste</w:t>
                    </w:r>
                  </w:p>
                  <w:p w14:paraId="3397BEC7" w14:textId="77777777" w:rsidR="005E0980" w:rsidRPr="00D744EF" w:rsidRDefault="005E0980" w:rsidP="006F7755">
                    <w:pPr>
                      <w:spacing w:line="280" w:lineRule="exact"/>
                      <w:rPr>
                        <w:rFonts w:ascii="Arial" w:hAnsi="Arial"/>
                        <w:spacing w:val="2"/>
                        <w:sz w:val="20"/>
                      </w:rPr>
                    </w:pPr>
                    <w:r>
                      <w:rPr>
                        <w:rFonts w:ascii="Arial" w:hAnsi="Arial"/>
                        <w:sz w:val="20"/>
                      </w:rPr>
                      <w:t>Telefoon +49 (0)5405 501-0 ∙ amazone@amazone.de ∙ www.amazone.net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februari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Persbericht februari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Persbericht</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8D2"/>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38E7"/>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2617F"/>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61F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6779E"/>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nl-NL"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de"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1659</Words>
  <Characters>10782</Characters>
  <Application>Microsoft Office Word</Application>
  <DocSecurity>0</DocSecurity>
  <Lines>203</Lines>
  <Paragraphs>30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Document persbericht</vt:lpstr>
      <vt:lpstr>PI Amazone Jahresbericht 2008</vt:lpstr>
    </vt:vector>
  </TitlesOfParts>
  <Manager/>
  <Company/>
  <LinksUpToDate>false</LinksUpToDate>
  <CharactersWithSpaces>12411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persbericht</dc:title>
  <dc:subject/>
  <dc:creator>Berelsmann Nadine</dc:creator>
  <cp:keywords/>
  <dc:description/>
  <cp:lastModifiedBy>Berelsmann Nadine</cp:lastModifiedBy>
  <cp:revision>167</cp:revision>
  <cp:lastPrinted>2010-02-24T09:10:00Z</cp:lastPrinted>
  <dcterms:created xsi:type="dcterms:W3CDTF">2025-02-24T08:48:00Z</dcterms:created>
  <dcterms:modified xsi:type="dcterms:W3CDTF">2026-02-26T11:30:00Z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